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97" w:rsidRPr="002D5E3B" w:rsidRDefault="00955991" w:rsidP="00687A80">
      <w:pPr>
        <w:pStyle w:val="Textbody"/>
        <w:pageBreakBefore/>
        <w:tabs>
          <w:tab w:val="left" w:pos="2421"/>
        </w:tabs>
        <w:spacing w:line="480" w:lineRule="exact"/>
        <w:ind w:right="284"/>
        <w:jc w:val="center"/>
        <w:rPr>
          <w:rFonts w:eastAsia="標楷體"/>
        </w:rPr>
      </w:pPr>
      <w:r w:rsidRPr="002D5E3B">
        <w:rPr>
          <w:rFonts w:eastAsia="標楷體"/>
          <w:spacing w:val="22"/>
          <w:kern w:val="0"/>
          <w:sz w:val="32"/>
          <w:szCs w:val="32"/>
        </w:rPr>
        <w:t>表三</w:t>
      </w:r>
      <w:r w:rsidRPr="002D5E3B">
        <w:rPr>
          <w:rFonts w:eastAsia="標楷體"/>
          <w:spacing w:val="22"/>
          <w:kern w:val="0"/>
          <w:sz w:val="32"/>
          <w:szCs w:val="32"/>
        </w:rPr>
        <w:t xml:space="preserve">  </w:t>
      </w:r>
      <w:proofErr w:type="gramStart"/>
      <w:r w:rsidRPr="002D5E3B">
        <w:rPr>
          <w:rFonts w:eastAsia="標楷體"/>
          <w:spacing w:val="22"/>
          <w:kern w:val="0"/>
          <w:sz w:val="32"/>
          <w:szCs w:val="32"/>
        </w:rPr>
        <w:t>空品淨化</w:t>
      </w:r>
      <w:proofErr w:type="gramEnd"/>
      <w:r w:rsidRPr="002D5E3B">
        <w:rPr>
          <w:rFonts w:eastAsia="標楷體"/>
          <w:spacing w:val="22"/>
          <w:kern w:val="0"/>
          <w:sz w:val="32"/>
          <w:szCs w:val="32"/>
        </w:rPr>
        <w:t>區計畫申請經費分析表格式</w:t>
      </w:r>
    </w:p>
    <w:p w:rsidR="00D04C97" w:rsidRPr="002D5E3B" w:rsidRDefault="00955991">
      <w:pPr>
        <w:pStyle w:val="Textbody"/>
        <w:tabs>
          <w:tab w:val="left" w:pos="1882"/>
        </w:tabs>
        <w:spacing w:line="480" w:lineRule="exact"/>
        <w:jc w:val="right"/>
        <w:rPr>
          <w:rFonts w:eastAsia="標楷體"/>
        </w:rPr>
      </w:pPr>
      <w:r w:rsidRPr="002D5E3B">
        <w:rPr>
          <w:rFonts w:eastAsia="標楷體"/>
          <w:color w:val="000000"/>
          <w:spacing w:val="22"/>
          <w:kern w:val="0"/>
          <w:szCs w:val="24"/>
          <w:u w:val="single"/>
        </w:rPr>
        <w:t xml:space="preserve">    </w:t>
      </w:r>
      <w:r w:rsidRPr="002D5E3B">
        <w:rPr>
          <w:rFonts w:eastAsia="標楷體"/>
          <w:color w:val="000000"/>
          <w:spacing w:val="22"/>
          <w:kern w:val="0"/>
          <w:szCs w:val="24"/>
        </w:rPr>
        <w:t>縣</w:t>
      </w:r>
      <w:r w:rsidRPr="002D5E3B">
        <w:rPr>
          <w:rFonts w:eastAsia="標楷體"/>
          <w:color w:val="000000"/>
          <w:spacing w:val="22"/>
          <w:kern w:val="0"/>
          <w:szCs w:val="24"/>
        </w:rPr>
        <w:t>(</w:t>
      </w:r>
      <w:r w:rsidRPr="002D5E3B">
        <w:rPr>
          <w:rFonts w:eastAsia="標楷體"/>
          <w:color w:val="000000"/>
          <w:spacing w:val="22"/>
          <w:kern w:val="0"/>
          <w:szCs w:val="24"/>
        </w:rPr>
        <w:t>市</w:t>
      </w:r>
      <w:r w:rsidRPr="002D5E3B">
        <w:rPr>
          <w:rFonts w:eastAsia="標楷體"/>
          <w:color w:val="000000"/>
          <w:spacing w:val="22"/>
          <w:kern w:val="0"/>
          <w:szCs w:val="24"/>
        </w:rPr>
        <w:t>)</w:t>
      </w:r>
      <w:r w:rsidRPr="002D5E3B">
        <w:rPr>
          <w:rFonts w:eastAsia="標楷體"/>
          <w:color w:val="000000"/>
          <w:spacing w:val="22"/>
          <w:kern w:val="0"/>
          <w:szCs w:val="24"/>
          <w:u w:val="single"/>
        </w:rPr>
        <w:t xml:space="preserve">    </w:t>
      </w:r>
      <w:r w:rsidRPr="002D5E3B">
        <w:rPr>
          <w:rFonts w:eastAsia="標楷體"/>
          <w:color w:val="000000"/>
          <w:spacing w:val="22"/>
          <w:kern w:val="0"/>
          <w:szCs w:val="24"/>
        </w:rPr>
        <w:t>鄉（鎮、市、區）</w:t>
      </w:r>
      <w:r w:rsidRPr="002D5E3B">
        <w:rPr>
          <w:rFonts w:eastAsia="標楷體"/>
          <w:color w:val="000000"/>
          <w:spacing w:val="22"/>
          <w:kern w:val="0"/>
          <w:szCs w:val="24"/>
          <w:u w:val="single"/>
        </w:rPr>
        <w:t xml:space="preserve">   </w:t>
      </w:r>
      <w:r w:rsidRPr="002D5E3B">
        <w:rPr>
          <w:rFonts w:eastAsia="標楷體"/>
          <w:color w:val="000000"/>
          <w:spacing w:val="22"/>
          <w:kern w:val="0"/>
          <w:szCs w:val="24"/>
        </w:rPr>
        <w:t>段</w:t>
      </w:r>
      <w:r w:rsidRPr="002D5E3B">
        <w:rPr>
          <w:rFonts w:eastAsia="標楷體"/>
          <w:color w:val="000000"/>
          <w:spacing w:val="22"/>
          <w:kern w:val="0"/>
          <w:szCs w:val="24"/>
          <w:u w:val="single"/>
        </w:rPr>
        <w:t xml:space="preserve">   </w:t>
      </w:r>
      <w:r w:rsidRPr="002D5E3B">
        <w:rPr>
          <w:rFonts w:eastAsia="標楷體"/>
          <w:color w:val="000000"/>
          <w:spacing w:val="22"/>
          <w:kern w:val="0"/>
          <w:szCs w:val="24"/>
        </w:rPr>
        <w:t>地號</w:t>
      </w:r>
      <w:r w:rsidRPr="002D5E3B">
        <w:rPr>
          <w:rFonts w:eastAsia="標楷體"/>
          <w:color w:val="000000"/>
          <w:spacing w:val="22"/>
          <w:kern w:val="0"/>
          <w:szCs w:val="24"/>
          <w:u w:val="single"/>
        </w:rPr>
        <w:t xml:space="preserve">      </w:t>
      </w:r>
      <w:r w:rsidRPr="002D5E3B">
        <w:rPr>
          <w:rFonts w:eastAsia="標楷體"/>
          <w:color w:val="000000"/>
          <w:spacing w:val="22"/>
          <w:kern w:val="0"/>
          <w:szCs w:val="24"/>
        </w:rPr>
        <w:t>綠化計畫經費申請表</w:t>
      </w:r>
    </w:p>
    <w:p w:rsidR="00D04C97" w:rsidRPr="002D5E3B" w:rsidRDefault="00955991">
      <w:pPr>
        <w:pStyle w:val="Textbody"/>
        <w:tabs>
          <w:tab w:val="left" w:pos="1882"/>
        </w:tabs>
        <w:spacing w:line="480" w:lineRule="exact"/>
        <w:ind w:right="-850"/>
        <w:jc w:val="right"/>
        <w:rPr>
          <w:rFonts w:eastAsia="標楷體"/>
        </w:rPr>
      </w:pPr>
      <w:r w:rsidRPr="002D5E3B">
        <w:rPr>
          <w:rFonts w:eastAsia="標楷體"/>
          <w:color w:val="000000"/>
          <w:spacing w:val="22"/>
          <w:kern w:val="0"/>
          <w:szCs w:val="24"/>
        </w:rPr>
        <w:t>面積：</w:t>
      </w:r>
      <w:r w:rsidRPr="002D5E3B">
        <w:rPr>
          <w:rFonts w:eastAsia="標楷體"/>
          <w:color w:val="000000"/>
          <w:spacing w:val="22"/>
          <w:kern w:val="0"/>
          <w:szCs w:val="24"/>
          <w:u w:val="single"/>
        </w:rPr>
        <w:t xml:space="preserve">     </w:t>
      </w:r>
      <w:r w:rsidRPr="002D5E3B">
        <w:rPr>
          <w:rFonts w:eastAsia="標楷體"/>
          <w:color w:val="000000"/>
          <w:spacing w:val="22"/>
          <w:kern w:val="0"/>
          <w:szCs w:val="24"/>
        </w:rPr>
        <w:t>公頃</w:t>
      </w:r>
    </w:p>
    <w:tbl>
      <w:tblPr>
        <w:tblW w:w="10763" w:type="dxa"/>
        <w:tblInd w:w="-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1800"/>
        <w:gridCol w:w="1369"/>
        <w:gridCol w:w="1368"/>
        <w:gridCol w:w="1744"/>
        <w:gridCol w:w="2663"/>
      </w:tblGrid>
      <w:tr w:rsidR="00D04C97" w:rsidRPr="002D5E3B">
        <w:trPr>
          <w:trHeight w:val="450"/>
        </w:trPr>
        <w:tc>
          <w:tcPr>
            <w:tcW w:w="3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項目名稱</w:t>
            </w:r>
          </w:p>
        </w:tc>
        <w:tc>
          <w:tcPr>
            <w:tcW w:w="13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單價</w:t>
            </w: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數量</w:t>
            </w:r>
          </w:p>
        </w:tc>
        <w:tc>
          <w:tcPr>
            <w:tcW w:w="17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申請經費（元）</w:t>
            </w:r>
          </w:p>
        </w:tc>
        <w:tc>
          <w:tcPr>
            <w:tcW w:w="2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說明</w:t>
            </w:r>
          </w:p>
        </w:tc>
      </w:tr>
      <w:tr w:rsidR="00D04C97" w:rsidRPr="002D5E3B" w:rsidTr="00687A80">
        <w:trPr>
          <w:trHeight w:val="292"/>
        </w:trPr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整地工程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整地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both"/>
              <w:rPr>
                <w:rFonts w:eastAsia="標楷體"/>
              </w:rPr>
            </w:pPr>
            <w:proofErr w:type="gramStart"/>
            <w:r w:rsidRPr="002D5E3B">
              <w:rPr>
                <w:rFonts w:eastAsia="標楷體"/>
                <w:color w:val="000000"/>
                <w:sz w:val="22"/>
                <w:szCs w:val="22"/>
              </w:rPr>
              <w:t>含放樣</w:t>
            </w:r>
            <w:proofErr w:type="gramEnd"/>
            <w:r w:rsidRPr="002D5E3B">
              <w:rPr>
                <w:rFonts w:eastAsia="標楷體"/>
                <w:color w:val="000000"/>
                <w:sz w:val="22"/>
                <w:szCs w:val="22"/>
              </w:rPr>
              <w:t>、挖方、填土及工資等（以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m</w:t>
            </w:r>
            <w:r w:rsidRPr="002D5E3B">
              <w:rPr>
                <w:rFonts w:eastAsia="標楷體"/>
                <w:color w:val="000000"/>
                <w:position w:val="7"/>
                <w:sz w:val="22"/>
                <w:szCs w:val="22"/>
              </w:rPr>
              <w:t>2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計）</w:t>
            </w:r>
          </w:p>
        </w:tc>
      </w:tr>
      <w:tr w:rsidR="00D04C97" w:rsidRPr="002D5E3B">
        <w:tc>
          <w:tcPr>
            <w:tcW w:w="1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植栽工程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喬木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株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both"/>
              <w:rPr>
                <w:rFonts w:eastAsia="標楷體"/>
              </w:rPr>
            </w:pPr>
            <w:bookmarkStart w:id="0" w:name="OLE_LINK1"/>
            <w:bookmarkEnd w:id="0"/>
            <w:r w:rsidRPr="002D5E3B">
              <w:rPr>
                <w:rFonts w:eastAsia="標楷體"/>
                <w:color w:val="000000"/>
                <w:sz w:val="22"/>
                <w:szCs w:val="22"/>
              </w:rPr>
              <w:t>含處理、搬運、植穴、種工、支架、基肥、廢土清運等費用</w:t>
            </w:r>
            <w:r w:rsidRPr="002D5E3B">
              <w:rPr>
                <w:rFonts w:eastAsia="標楷體"/>
                <w:color w:val="000000"/>
                <w:sz w:val="22"/>
                <w:szCs w:val="22"/>
                <w:u w:val="single"/>
              </w:rPr>
              <w:t>（苗木由公有苗圃提供不得購買，高度須達</w:t>
            </w:r>
            <w:r w:rsidRPr="002D5E3B">
              <w:rPr>
                <w:rFonts w:eastAsia="標楷體"/>
                <w:color w:val="000000"/>
                <w:sz w:val="22"/>
                <w:szCs w:val="22"/>
                <w:u w:val="single"/>
              </w:rPr>
              <w:t>1.5</w:t>
            </w:r>
            <w:r w:rsidRPr="002D5E3B">
              <w:rPr>
                <w:rFonts w:eastAsia="標楷體"/>
                <w:color w:val="000000"/>
                <w:sz w:val="22"/>
                <w:szCs w:val="22"/>
                <w:u w:val="single"/>
              </w:rPr>
              <w:t>公尺以上，且現場栽植時容器須移除）</w:t>
            </w:r>
          </w:p>
        </w:tc>
      </w:tr>
      <w:tr w:rsidR="00D04C97" w:rsidRPr="002D5E3B">
        <w:trPr>
          <w:trHeight w:val="129"/>
        </w:trPr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草皮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both"/>
              <w:rPr>
                <w:rFonts w:eastAsia="標楷體"/>
                <w:sz w:val="22"/>
                <w:szCs w:val="22"/>
              </w:rPr>
            </w:pPr>
            <w:r w:rsidRPr="002D5E3B">
              <w:rPr>
                <w:rFonts w:eastAsia="標楷體"/>
                <w:sz w:val="22"/>
                <w:szCs w:val="22"/>
              </w:rPr>
              <w:t>草皮以</w:t>
            </w:r>
            <w:proofErr w:type="gramStart"/>
            <w:r w:rsidRPr="002D5E3B">
              <w:rPr>
                <w:rFonts w:eastAsia="標楷體"/>
                <w:sz w:val="22"/>
                <w:szCs w:val="22"/>
              </w:rPr>
              <w:t>混合草種為主</w:t>
            </w:r>
            <w:proofErr w:type="gramEnd"/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養護費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D5E3B">
              <w:rPr>
                <w:rFonts w:eastAsia="標楷體"/>
                <w:color w:val="000000"/>
                <w:sz w:val="22"/>
                <w:szCs w:val="22"/>
              </w:rPr>
              <w:t>含澆水原則每周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次、施肥原則草皮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個月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次喬木每年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2D5E3B">
              <w:rPr>
                <w:rFonts w:eastAsia="標楷體"/>
                <w:color w:val="000000"/>
                <w:sz w:val="22"/>
                <w:szCs w:val="22"/>
              </w:rPr>
              <w:t>次、病蟲害防治等項。</w:t>
            </w:r>
          </w:p>
        </w:tc>
      </w:tr>
      <w:tr w:rsidR="00D04C97" w:rsidRPr="002D5E3B">
        <w:tc>
          <w:tcPr>
            <w:tcW w:w="1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D5E3B">
              <w:rPr>
                <w:rFonts w:eastAsia="標楷體"/>
                <w:color w:val="000000"/>
                <w:sz w:val="24"/>
                <w:szCs w:val="24"/>
              </w:rPr>
              <w:t>放樣</w:t>
            </w:r>
            <w:proofErr w:type="gramEnd"/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30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2D5E3B">
              <w:rPr>
                <w:rFonts w:eastAsia="標楷體"/>
                <w:color w:val="000000"/>
                <w:sz w:val="24"/>
                <w:szCs w:val="24"/>
              </w:rPr>
              <w:t>空品淨化</w:t>
            </w:r>
            <w:proofErr w:type="gramEnd"/>
            <w:r w:rsidRPr="002D5E3B">
              <w:rPr>
                <w:rFonts w:eastAsia="標楷體"/>
                <w:color w:val="000000"/>
                <w:sz w:val="24"/>
                <w:szCs w:val="24"/>
              </w:rPr>
              <w:t>區標誌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2D5E3B">
              <w:rPr>
                <w:rFonts w:eastAsia="標楷體"/>
                <w:color w:val="000000"/>
                <w:sz w:val="22"/>
                <w:szCs w:val="22"/>
              </w:rPr>
              <w:t>含環教教育</w:t>
            </w:r>
            <w:proofErr w:type="gramEnd"/>
            <w:r w:rsidRPr="002D5E3B">
              <w:rPr>
                <w:rFonts w:eastAsia="標楷體"/>
                <w:color w:val="000000"/>
                <w:sz w:val="22"/>
                <w:szCs w:val="22"/>
              </w:rPr>
              <w:t>設施說明牌、解說牌等項</w:t>
            </w: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說明牌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願景告示牌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垂直綠化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簡易澆灌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簡易步道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m</w:t>
            </w:r>
            <w:r w:rsidRPr="002D5E3B">
              <w:rPr>
                <w:rFonts w:eastAsia="標楷體"/>
                <w:color w:val="000000"/>
                <w:position w:val="8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交通管制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widowControl/>
              <w:rPr>
                <w:rFonts w:eastAsia="標楷體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安全措施</w:t>
            </w: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元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/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實質工程費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6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工程管理費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ind w:left="257" w:hanging="257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ind w:left="257" w:hanging="257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設計監造等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ind w:left="257" w:hanging="257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ind w:left="257" w:hanging="257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 w:rsidTr="00687A80">
        <w:trPr>
          <w:trHeight w:val="67"/>
        </w:trPr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總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31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6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D04C97">
            <w:pPr>
              <w:pStyle w:val="TableContents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D04C97" w:rsidRPr="002D5E3B" w:rsidTr="00687A80">
        <w:trPr>
          <w:trHeight w:val="1778"/>
        </w:trPr>
        <w:tc>
          <w:tcPr>
            <w:tcW w:w="1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28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894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D04C97" w:rsidRPr="002D5E3B" w:rsidRDefault="00955991">
            <w:pPr>
              <w:pStyle w:val="TableContents"/>
              <w:spacing w:line="360" w:lineRule="atLeast"/>
              <w:ind w:left="283" w:right="170" w:hanging="28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1.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空氣品質淨化區設置目的，係以植栽綠化為主，達到改善空氣品質、提升生活環境品質、提供生態與環境教育和資源永續利用，設施質樸，設計力求與自然環境和諧，且容易維護。</w:t>
            </w:r>
          </w:p>
          <w:p w:rsidR="00D04C97" w:rsidRPr="002D5E3B" w:rsidRDefault="00955991">
            <w:pPr>
              <w:pStyle w:val="TableContents"/>
              <w:spacing w:line="360" w:lineRule="atLeast"/>
              <w:ind w:left="283" w:right="113" w:hanging="28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2.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喬木須洽本部補助之公有育苗單位提供（不得購買，且高度須達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1.5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公尺以上）並註明其來源（設計前應先與公有育苗單位聯繫確認存量，栽植時容器須移除）</w:t>
            </w:r>
          </w:p>
          <w:p w:rsidR="00D04C97" w:rsidRPr="002D5E3B" w:rsidRDefault="00955991">
            <w:pPr>
              <w:pStyle w:val="TableContents"/>
              <w:spacing w:line="360" w:lineRule="atLeast"/>
              <w:ind w:left="283" w:right="170" w:hanging="28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3.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涼亭、休憩座椅、花崗石、砌石、圍牆、鑿井、緣石、人工造景、人工生態池、或其他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RC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水泥人工構造物等，均不符環境保護原則，且與空氣品質淨化無關，前述設施均不予補助，請勿設計施作。</w:t>
            </w:r>
          </w:p>
          <w:p w:rsidR="00D04C97" w:rsidRPr="002D5E3B" w:rsidRDefault="00955991">
            <w:pPr>
              <w:pStyle w:val="TableContents"/>
              <w:spacing w:line="360" w:lineRule="atLeast"/>
              <w:ind w:left="283" w:right="170" w:hanging="283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2D5E3B">
              <w:rPr>
                <w:rFonts w:eastAsia="標楷體"/>
                <w:color w:val="000000"/>
                <w:sz w:val="24"/>
                <w:szCs w:val="24"/>
              </w:rPr>
              <w:t>4.</w:t>
            </w:r>
            <w:r w:rsidRPr="002D5E3B">
              <w:rPr>
                <w:rFonts w:eastAsia="標楷體"/>
                <w:color w:val="000000"/>
                <w:sz w:val="24"/>
                <w:szCs w:val="24"/>
              </w:rPr>
              <w:t>請遵循上述目標及原則，依本部核定項目及額度進行設計及施作，非屬本部核定範圍及項目均不予補助，設計及施作時請特別注意。</w:t>
            </w:r>
          </w:p>
        </w:tc>
        <w:bookmarkStart w:id="1" w:name="_GoBack"/>
        <w:bookmarkEnd w:id="1"/>
      </w:tr>
    </w:tbl>
    <w:p w:rsidR="00D04C97" w:rsidRPr="000502E2" w:rsidRDefault="000502E2" w:rsidP="00456F66">
      <w:pPr>
        <w:pStyle w:val="Textbody"/>
        <w:tabs>
          <w:tab w:val="left" w:pos="2421"/>
        </w:tabs>
        <w:spacing w:line="480" w:lineRule="exact"/>
        <w:ind w:right="284"/>
        <w:rPr>
          <w:rFonts w:eastAsia="標楷體"/>
          <w:vanish/>
        </w:rPr>
      </w:pPr>
      <w:r w:rsidRPr="000502E2">
        <w:rPr>
          <w:rFonts w:eastAsia="標楷體" w:hint="eastAsia"/>
          <w:vanish/>
        </w:rPr>
        <w:t xml:space="preserve"> </w:t>
      </w:r>
    </w:p>
    <w:sectPr w:rsidR="00D04C97" w:rsidRPr="000502E2">
      <w:pgSz w:w="11906" w:h="16838"/>
      <w:pgMar w:top="851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A9" w:rsidRDefault="00A50FA9">
      <w:r>
        <w:separator/>
      </w:r>
    </w:p>
  </w:endnote>
  <w:endnote w:type="continuationSeparator" w:id="0">
    <w:p w:rsidR="00A50FA9" w:rsidRDefault="00A5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全真中黑體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A9" w:rsidRDefault="00A50FA9">
      <w:r>
        <w:rPr>
          <w:color w:val="000000"/>
        </w:rPr>
        <w:separator/>
      </w:r>
    </w:p>
  </w:footnote>
  <w:footnote w:type="continuationSeparator" w:id="0">
    <w:p w:rsidR="00A50FA9" w:rsidRDefault="00A50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A3FF2"/>
    <w:multiLevelType w:val="multilevel"/>
    <w:tmpl w:val="CFC2EDEA"/>
    <w:styleLink w:val="WWOutlineListStyle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2BA5941"/>
    <w:multiLevelType w:val="multilevel"/>
    <w:tmpl w:val="D2940D54"/>
    <w:styleLink w:val="WWOutlineListStyle11"/>
    <w:lvl w:ilvl="0">
      <w:start w:val="1"/>
      <w:numFmt w:val="decimal"/>
      <w:pStyle w:val="1"/>
      <w:lvlText w:val="第%1章"/>
      <w:lvlJc w:val="left"/>
      <w:pPr>
        <w:ind w:left="960" w:hanging="960"/>
      </w:pPr>
    </w:lvl>
    <w:lvl w:ilvl="1">
      <w:start w:val="1"/>
      <w:numFmt w:val="decimal"/>
      <w:pStyle w:val="2"/>
      <w:lvlText w:val="第%2節"/>
      <w:lvlJc w:val="left"/>
      <w:pPr>
        <w:ind w:left="1440" w:hanging="960"/>
      </w:pPr>
    </w:lvl>
    <w:lvl w:ilvl="2">
      <w:start w:val="1"/>
      <w:numFmt w:val="lowerLetter"/>
      <w:pStyle w:val="3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5E13C76"/>
    <w:multiLevelType w:val="multilevel"/>
    <w:tmpl w:val="5656A1A4"/>
    <w:styleLink w:val="WWOutlineListStyle9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BB1FC2"/>
    <w:multiLevelType w:val="multilevel"/>
    <w:tmpl w:val="1180C890"/>
    <w:styleLink w:val="WWOutlineListStyle8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11C66A0"/>
    <w:multiLevelType w:val="multilevel"/>
    <w:tmpl w:val="92C655E4"/>
    <w:styleLink w:val="WWOutlineListStyle10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FB97D8C"/>
    <w:multiLevelType w:val="multilevel"/>
    <w:tmpl w:val="538EEFB8"/>
    <w:styleLink w:val="WWOutlineListStyle2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2744EB1"/>
    <w:multiLevelType w:val="multilevel"/>
    <w:tmpl w:val="5E10E1D8"/>
    <w:styleLink w:val="WWOutlineListStyle3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0664953"/>
    <w:multiLevelType w:val="multilevel"/>
    <w:tmpl w:val="69BCC130"/>
    <w:styleLink w:val="WWOutlineListStyle6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1F46AD9"/>
    <w:multiLevelType w:val="multilevel"/>
    <w:tmpl w:val="BC6057A6"/>
    <w:styleLink w:val="WWOutlineListStyle7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37B08FA"/>
    <w:multiLevelType w:val="multilevel"/>
    <w:tmpl w:val="29843186"/>
    <w:styleLink w:val="WWOutlineListStyle1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6D921BE"/>
    <w:multiLevelType w:val="multilevel"/>
    <w:tmpl w:val="76BA2948"/>
    <w:styleLink w:val="WWOutlineListStyle5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D6D121E"/>
    <w:multiLevelType w:val="multilevel"/>
    <w:tmpl w:val="7B62FB9A"/>
    <w:styleLink w:val="WWOutlineListStyle4"/>
    <w:lvl w:ilvl="0">
      <w:start w:val="1"/>
      <w:numFmt w:val="decimal"/>
      <w:lvlText w:val="第%1章"/>
      <w:lvlJc w:val="left"/>
      <w:pPr>
        <w:ind w:left="960" w:hanging="960"/>
      </w:pPr>
    </w:lvl>
    <w:lvl w:ilvl="1">
      <w:start w:val="1"/>
      <w:numFmt w:val="decimal"/>
      <w:lvlText w:val="第%2節"/>
      <w:lvlJc w:val="left"/>
      <w:pPr>
        <w:ind w:left="1440" w:hanging="960"/>
      </w:pPr>
    </w:lvl>
    <w:lvl w:ilvl="2">
      <w:start w:val="1"/>
      <w:numFmt w:val="lowerLetter"/>
      <w:lvlText w:val="%3."/>
      <w:lvlJc w:val="left"/>
      <w:pPr>
        <w:ind w:left="795" w:hanging="225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4C97"/>
    <w:rsid w:val="000502E2"/>
    <w:rsid w:val="002D5E3B"/>
    <w:rsid w:val="00456F66"/>
    <w:rsid w:val="00687A80"/>
    <w:rsid w:val="00955991"/>
    <w:rsid w:val="009C22C9"/>
    <w:rsid w:val="00A50FA9"/>
    <w:rsid w:val="00AC4381"/>
    <w:rsid w:val="00AC465A"/>
    <w:rsid w:val="00D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Textbody"/>
    <w:next w:val="Textbody"/>
    <w:pPr>
      <w:keepNext/>
      <w:numPr>
        <w:numId w:val="1"/>
      </w:numPr>
      <w:tabs>
        <w:tab w:val="left" w:pos="-8760"/>
      </w:tabs>
      <w:spacing w:before="180" w:after="180" w:line="500" w:lineRule="exact"/>
      <w:outlineLvl w:val="0"/>
    </w:pPr>
    <w:rPr>
      <w:rFonts w:ascii="Arial" w:eastAsia="華康中楷體" w:hAnsi="Arial"/>
      <w:b/>
      <w:sz w:val="44"/>
    </w:rPr>
  </w:style>
  <w:style w:type="paragraph" w:styleId="2">
    <w:name w:val="heading 2"/>
    <w:basedOn w:val="Textbody"/>
    <w:next w:val="Textbodyindent"/>
    <w:pPr>
      <w:keepNext/>
      <w:numPr>
        <w:ilvl w:val="1"/>
        <w:numId w:val="1"/>
      </w:numPr>
      <w:spacing w:line="500" w:lineRule="exact"/>
      <w:outlineLvl w:val="1"/>
    </w:pPr>
    <w:rPr>
      <w:rFonts w:ascii="Arial" w:eastAsia="華康中楷體" w:hAnsi="Arial"/>
      <w:b/>
      <w:sz w:val="32"/>
    </w:rPr>
  </w:style>
  <w:style w:type="paragraph" w:styleId="3">
    <w:name w:val="heading 3"/>
    <w:basedOn w:val="Textbody"/>
    <w:next w:val="Textbodyindent"/>
    <w:pPr>
      <w:keepNext/>
      <w:numPr>
        <w:ilvl w:val="2"/>
        <w:numId w:val="1"/>
      </w:numPr>
      <w:spacing w:line="480" w:lineRule="exact"/>
      <w:jc w:val="both"/>
      <w:outlineLvl w:val="2"/>
    </w:pPr>
    <w:rPr>
      <w:rFonts w:ascii="標楷體" w:eastAsia="標楷體" w:hAnsi="標楷體"/>
      <w:sz w:val="28"/>
    </w:rPr>
  </w:style>
  <w:style w:type="paragraph" w:styleId="4">
    <w:name w:val="heading 4"/>
    <w:basedOn w:val="Textbody"/>
    <w:next w:val="Textbody"/>
    <w:pPr>
      <w:keepNext/>
      <w:spacing w:line="720" w:lineRule="atLeast"/>
      <w:jc w:val="both"/>
      <w:outlineLvl w:val="3"/>
    </w:pPr>
    <w:rPr>
      <w:rFonts w:ascii="Arial" w:hAnsi="Arial"/>
      <w:spacing w:val="22"/>
      <w:kern w:val="0"/>
      <w:sz w:val="36"/>
    </w:rPr>
  </w:style>
  <w:style w:type="paragraph" w:styleId="5">
    <w:name w:val="heading 5"/>
    <w:basedOn w:val="Textbody"/>
    <w:next w:val="Textbody"/>
    <w:pPr>
      <w:keepNext/>
      <w:spacing w:line="720" w:lineRule="atLeast"/>
      <w:jc w:val="both"/>
      <w:outlineLvl w:val="4"/>
    </w:pPr>
    <w:rPr>
      <w:rFonts w:ascii="Arial" w:hAnsi="Arial"/>
      <w:b/>
      <w:spacing w:val="22"/>
      <w:kern w:val="0"/>
      <w:sz w:val="36"/>
    </w:rPr>
  </w:style>
  <w:style w:type="paragraph" w:styleId="6">
    <w:name w:val="heading 6"/>
    <w:basedOn w:val="Textbody"/>
    <w:next w:val="Textbody"/>
    <w:pPr>
      <w:keepNext/>
      <w:spacing w:line="720" w:lineRule="atLeast"/>
      <w:jc w:val="both"/>
      <w:outlineLvl w:val="5"/>
    </w:pPr>
    <w:rPr>
      <w:rFonts w:ascii="Arial" w:hAnsi="Arial"/>
      <w:spacing w:val="22"/>
      <w:kern w:val="0"/>
      <w:sz w:val="36"/>
    </w:rPr>
  </w:style>
  <w:style w:type="paragraph" w:styleId="7">
    <w:name w:val="heading 7"/>
    <w:basedOn w:val="Textbody"/>
    <w:next w:val="Textbody"/>
    <w:pPr>
      <w:keepNext/>
      <w:spacing w:line="720" w:lineRule="atLeast"/>
      <w:jc w:val="both"/>
      <w:outlineLvl w:val="6"/>
    </w:pPr>
    <w:rPr>
      <w:rFonts w:ascii="Arial" w:hAnsi="Arial"/>
      <w:b/>
      <w:spacing w:val="22"/>
      <w:kern w:val="0"/>
      <w:sz w:val="36"/>
    </w:rPr>
  </w:style>
  <w:style w:type="paragraph" w:styleId="8">
    <w:name w:val="heading 8"/>
    <w:basedOn w:val="Textbody"/>
    <w:next w:val="Textbody"/>
    <w:pPr>
      <w:keepNext/>
      <w:spacing w:line="720" w:lineRule="atLeast"/>
      <w:jc w:val="both"/>
      <w:outlineLvl w:val="7"/>
    </w:pPr>
    <w:rPr>
      <w:rFonts w:ascii="Arial" w:hAnsi="Arial"/>
      <w:spacing w:val="22"/>
      <w:kern w:val="0"/>
      <w:sz w:val="36"/>
    </w:rPr>
  </w:style>
  <w:style w:type="paragraph" w:styleId="9">
    <w:name w:val="heading 9"/>
    <w:basedOn w:val="Textbody"/>
    <w:next w:val="Textbody"/>
    <w:pPr>
      <w:keepNext/>
      <w:spacing w:line="720" w:lineRule="atLeast"/>
      <w:jc w:val="both"/>
      <w:outlineLvl w:val="8"/>
    </w:pPr>
    <w:rPr>
      <w:rFonts w:ascii="Arial" w:hAnsi="Arial"/>
      <w:spacing w:val="22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1">
    <w:name w:val="WW_OutlineListStyle_11"/>
    <w:basedOn w:val="a2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customStyle="1" w:styleId="Textbodyindent">
    <w:name w:val="Text body indent"/>
    <w:basedOn w:val="Textbody"/>
    <w:pPr>
      <w:ind w:left="480"/>
    </w:pPr>
  </w:style>
  <w:style w:type="paragraph" w:customStyle="1" w:styleId="a3">
    <w:name w:val="圖表名"/>
    <w:basedOn w:val="Textbody"/>
    <w:pPr>
      <w:spacing w:line="400" w:lineRule="exact"/>
      <w:jc w:val="center"/>
    </w:pPr>
    <w:rPr>
      <w:rFonts w:ascii="華康中楷體" w:eastAsia="華康中楷體" w:hAnsi="華康中楷體"/>
      <w:spacing w:val="22"/>
      <w:kern w:val="0"/>
      <w:sz w:val="28"/>
    </w:rPr>
  </w:style>
  <w:style w:type="paragraph" w:customStyle="1" w:styleId="a4">
    <w:name w:val="節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40"/>
    </w:rPr>
  </w:style>
  <w:style w:type="paragraph" w:customStyle="1" w:styleId="a5">
    <w:name w:val="章標題"/>
    <w:basedOn w:val="Textbody"/>
    <w:pPr>
      <w:spacing w:line="600" w:lineRule="exact"/>
      <w:ind w:left="2260" w:hanging="2260"/>
      <w:jc w:val="both"/>
    </w:pPr>
    <w:rPr>
      <w:rFonts w:eastAsia="華康中楷體"/>
      <w:kern w:val="0"/>
      <w:sz w:val="56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autoSpaceDE w:val="0"/>
      <w:spacing w:line="360" w:lineRule="atLeast"/>
    </w:pPr>
    <w:rPr>
      <w:kern w:val="0"/>
      <w:sz w:val="20"/>
    </w:rPr>
  </w:style>
  <w:style w:type="paragraph" w:styleId="a7">
    <w:name w:val="Body Text Indent"/>
    <w:basedOn w:val="Textbody"/>
    <w:pPr>
      <w:autoSpaceDE w:val="0"/>
      <w:spacing w:line="400" w:lineRule="exact"/>
      <w:ind w:left="1080" w:hanging="510"/>
      <w:jc w:val="both"/>
    </w:pPr>
    <w:rPr>
      <w:spacing w:val="20"/>
      <w:kern w:val="0"/>
    </w:rPr>
  </w:style>
  <w:style w:type="paragraph" w:styleId="a8">
    <w:name w:val="Body Text"/>
    <w:basedOn w:val="Textbody"/>
    <w:pPr>
      <w:autoSpaceDE w:val="0"/>
      <w:spacing w:line="400" w:lineRule="exact"/>
      <w:jc w:val="center"/>
    </w:pPr>
    <w:rPr>
      <w:kern w:val="0"/>
    </w:rPr>
  </w:style>
  <w:style w:type="paragraph" w:styleId="20">
    <w:name w:val="Body Text 2"/>
    <w:basedOn w:val="Textbody"/>
    <w:pPr>
      <w:spacing w:line="400" w:lineRule="exact"/>
    </w:pPr>
    <w:rPr>
      <w:rFonts w:ascii="標楷體" w:eastAsia="標楷體" w:hAnsi="標楷體"/>
      <w:sz w:val="28"/>
    </w:rPr>
  </w:style>
  <w:style w:type="paragraph" w:styleId="30">
    <w:name w:val="Body Text Indent 3"/>
    <w:basedOn w:val="Textbody"/>
    <w:pPr>
      <w:autoSpaceDE w:val="0"/>
      <w:spacing w:line="400" w:lineRule="exact"/>
      <w:ind w:left="573" w:firstLine="567"/>
      <w:jc w:val="both"/>
    </w:pPr>
    <w:rPr>
      <w:spacing w:val="20"/>
      <w:kern w:val="0"/>
    </w:rPr>
  </w:style>
  <w:style w:type="paragraph" w:styleId="31">
    <w:name w:val="Body Text 3"/>
    <w:basedOn w:val="Textbody"/>
    <w:pPr>
      <w:spacing w:line="480" w:lineRule="exact"/>
    </w:pPr>
    <w:rPr>
      <w:rFonts w:ascii="新細明體" w:hAnsi="新細明體"/>
      <w:sz w:val="26"/>
    </w:rPr>
  </w:style>
  <w:style w:type="paragraph" w:styleId="a9">
    <w:name w:val="annotation text"/>
    <w:basedOn w:val="Textbody"/>
  </w:style>
  <w:style w:type="paragraph" w:styleId="aa">
    <w:name w:val="Block Text"/>
    <w:basedOn w:val="Textbody"/>
    <w:pPr>
      <w:spacing w:line="480" w:lineRule="exact"/>
      <w:ind w:left="567" w:right="11" w:firstLine="567"/>
    </w:pPr>
    <w:rPr>
      <w:rFonts w:eastAsia="標楷體"/>
      <w:sz w:val="28"/>
    </w:rPr>
  </w:style>
  <w:style w:type="paragraph" w:styleId="ab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1">
    <w:name w:val="Body Text Indent 2"/>
    <w:basedOn w:val="Textbody"/>
    <w:pPr>
      <w:ind w:left="720" w:firstLine="573"/>
    </w:pPr>
    <w:rPr>
      <w:rFonts w:ascii="全真中黑體" w:eastAsia="全真中黑體" w:hAnsi="全真中黑體"/>
      <w:sz w:val="26"/>
    </w:rPr>
  </w:style>
  <w:style w:type="paragraph" w:styleId="ac">
    <w:name w:val="Note Heading"/>
    <w:basedOn w:val="Textbody"/>
    <w:next w:val="Textbody"/>
    <w:pPr>
      <w:jc w:val="center"/>
    </w:pPr>
    <w:rPr>
      <w:rFonts w:ascii="標楷體" w:eastAsia="標楷體" w:hAnsi="標楷體"/>
      <w:color w:val="000000"/>
      <w:spacing w:val="-16"/>
      <w:sz w:val="22"/>
    </w:rPr>
  </w:style>
  <w:style w:type="paragraph" w:styleId="ad">
    <w:name w:val="Closing"/>
    <w:basedOn w:val="Textbody"/>
    <w:pPr>
      <w:ind w:left="100"/>
    </w:pPr>
    <w:rPr>
      <w:rFonts w:ascii="標楷體" w:eastAsia="標楷體" w:hAnsi="標楷體"/>
      <w:color w:val="000000"/>
      <w:spacing w:val="-16"/>
      <w:sz w:val="22"/>
    </w:rPr>
  </w:style>
  <w:style w:type="paragraph" w:styleId="ae">
    <w:name w:val="Balloon Text"/>
    <w:basedOn w:val="Textbody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">
    <w:name w:val="page number"/>
    <w:basedOn w:val="a0"/>
  </w:style>
  <w:style w:type="character" w:styleId="af0">
    <w:name w:val="Hyperlink"/>
    <w:rPr>
      <w:color w:val="0000FF"/>
      <w:u w:val="single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WWOutlineListStyle10">
    <w:name w:val="WW_OutlineListStyle_10"/>
    <w:basedOn w:val="a2"/>
    <w:pPr>
      <w:numPr>
        <w:numId w:val="2"/>
      </w:numPr>
    </w:pPr>
  </w:style>
  <w:style w:type="numbering" w:customStyle="1" w:styleId="WWOutlineListStyle9">
    <w:name w:val="WW_OutlineListStyle_9"/>
    <w:basedOn w:val="a2"/>
    <w:pPr>
      <w:numPr>
        <w:numId w:val="3"/>
      </w:numPr>
    </w:pPr>
  </w:style>
  <w:style w:type="numbering" w:customStyle="1" w:styleId="WWOutlineListStyle8">
    <w:name w:val="WW_OutlineListStyle_8"/>
    <w:basedOn w:val="a2"/>
    <w:pPr>
      <w:numPr>
        <w:numId w:val="4"/>
      </w:numPr>
    </w:pPr>
  </w:style>
  <w:style w:type="numbering" w:customStyle="1" w:styleId="WWOutlineListStyle7">
    <w:name w:val="WW_OutlineListStyle_7"/>
    <w:basedOn w:val="a2"/>
    <w:pPr>
      <w:numPr>
        <w:numId w:val="5"/>
      </w:numPr>
    </w:pPr>
  </w:style>
  <w:style w:type="numbering" w:customStyle="1" w:styleId="WWOutlineListStyle6">
    <w:name w:val="WW_OutlineListStyle_6"/>
    <w:basedOn w:val="a2"/>
    <w:pPr>
      <w:numPr>
        <w:numId w:val="6"/>
      </w:numPr>
    </w:pPr>
  </w:style>
  <w:style w:type="numbering" w:customStyle="1" w:styleId="WWOutlineListStyle5">
    <w:name w:val="WW_OutlineListStyle_5"/>
    <w:basedOn w:val="a2"/>
    <w:pPr>
      <w:numPr>
        <w:numId w:val="7"/>
      </w:numPr>
    </w:pPr>
  </w:style>
  <w:style w:type="numbering" w:customStyle="1" w:styleId="WWOutlineListStyle4">
    <w:name w:val="WW_OutlineListStyle_4"/>
    <w:basedOn w:val="a2"/>
    <w:pPr>
      <w:numPr>
        <w:numId w:val="8"/>
      </w:numPr>
    </w:pPr>
  </w:style>
  <w:style w:type="numbering" w:customStyle="1" w:styleId="WWOutlineListStyle3">
    <w:name w:val="WW_OutlineListStyle_3"/>
    <w:basedOn w:val="a2"/>
    <w:pPr>
      <w:numPr>
        <w:numId w:val="9"/>
      </w:numPr>
    </w:pPr>
  </w:style>
  <w:style w:type="numbering" w:customStyle="1" w:styleId="WWOutlineListStyle2">
    <w:name w:val="WW_OutlineListStyle_2"/>
    <w:basedOn w:val="a2"/>
    <w:pPr>
      <w:numPr>
        <w:numId w:val="10"/>
      </w:numPr>
    </w:pPr>
  </w:style>
  <w:style w:type="numbering" w:customStyle="1" w:styleId="WWOutlineListStyle1">
    <w:name w:val="WW_OutlineListStyle_1"/>
    <w:basedOn w:val="a2"/>
    <w:pPr>
      <w:numPr>
        <w:numId w:val="11"/>
      </w:numPr>
    </w:pPr>
  </w:style>
  <w:style w:type="numbering" w:customStyle="1" w:styleId="WWOutlineListStyle">
    <w:name w:val="WW_OutlineListStyle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空品淨化區設置申請補助要點</dc:title>
  <dc:creator>使用者</dc:creator>
  <cp:lastModifiedBy>31237</cp:lastModifiedBy>
  <cp:revision>7</cp:revision>
  <cp:lastPrinted>2019-08-15T18:51:00Z</cp:lastPrinted>
  <dcterms:created xsi:type="dcterms:W3CDTF">2024-05-02T03:43:00Z</dcterms:created>
  <dcterms:modified xsi:type="dcterms:W3CDTF">2024-05-02T03:50:00Z</dcterms:modified>
</cp:coreProperties>
</file>